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7"/>
        <w:ind w:left="0" w:right="0" w:hanging="0"/>
        <w:jc w:val="right"/>
        <w:rPr/>
      </w:pPr>
      <w:r>
        <w:rPr/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0040" cy="1007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948" r="0" b="3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10"/>
        <w:jc w:val="center"/>
        <w:rPr/>
      </w:pPr>
      <w:r>
        <w:rPr/>
        <w:t xml:space="preserve">Padrão de Metadados </w:t>
      </w:r>
    </w:p>
    <w:tbl>
      <w:tblPr>
        <w:tblStyle w:val="TableGrid"/>
        <w:tblW w:w="9730" w:type="dxa"/>
        <w:jc w:val="left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39" w:type="dxa"/>
        </w:tblCellMar>
        <w:tblLook w:noVBand="1" w:val="04a0" w:noHBand="0" w:lastColumn="0" w:firstColumn="1" w:lastRow="0" w:firstRow="1"/>
      </w:tblPr>
      <w:tblGrid>
        <w:gridCol w:w="2383"/>
        <w:gridCol w:w="7346"/>
      </w:tblGrid>
      <w:tr>
        <w:trPr>
          <w:trHeight w:val="12426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/>
            </w:pPr>
            <w:r>
              <w:rPr>
                <w:b/>
                <w:sz w:val="24"/>
              </w:rPr>
              <w:br/>
              <w:br/>
              <w:br/>
              <w:br/>
              <w:br/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AUTOR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8" w:before="0" w:after="234"/>
              <w:ind w:left="0" w:right="0" w:hanging="0"/>
              <w:jc w:val="both"/>
              <w:rPr/>
            </w:pPr>
            <w:r>
              <w:rPr>
                <w:sz w:val="24"/>
              </w:rPr>
              <w:br/>
              <w:t xml:space="preserve">Fazer a entrada para o autor da publicação de preferência por extenso, somente com as iniciais em maiúsculas, indicando no primeiro campo, o último sobrenome do autor e no segundo, os prenomes. Caso não seja possível identificar o nome completo, adotar como figura no documento. </w:t>
            </w:r>
          </w:p>
          <w:p>
            <w:pPr>
              <w:pStyle w:val="Normal"/>
              <w:spacing w:lineRule="auto" w:line="271" w:before="0" w:after="222"/>
              <w:ind w:left="0" w:right="0" w:hanging="0"/>
              <w:jc w:val="both"/>
              <w:rPr/>
            </w:pPr>
            <w:r>
              <w:rPr>
                <w:sz w:val="20"/>
              </w:rPr>
              <w:t xml:space="preserve">Obs: Recomenda-se consultar o </w:t>
            </w:r>
            <w:r>
              <w:rPr>
                <w:i/>
                <w:sz w:val="20"/>
              </w:rPr>
              <w:t>site</w:t>
            </w:r>
            <w:r>
              <w:rPr>
                <w:sz w:val="20"/>
              </w:rPr>
              <w:t xml:space="preserve"> </w:t>
            </w:r>
            <w:hyperlink r:id="rId3">
              <w:r>
                <w:rPr>
                  <w:rStyle w:val="LinkdaInternet"/>
                  <w:color w:val="0000FF"/>
                  <w:sz w:val="20"/>
                  <w:u w:val="single" w:color="0000FF"/>
                </w:rPr>
                <w:t>www.ufrn.br</w:t>
              </w:r>
            </w:hyperlink>
            <w:hyperlink r:id="rId4">
              <w:r>
                <w:rPr>
                  <w:rStyle w:val="LinkdaInternet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para verificar o nome completo dos docentes e servidores técnico-administrativos da UFRN. </w:t>
            </w:r>
          </w:p>
          <w:p>
            <w:pPr>
              <w:pStyle w:val="Normal"/>
              <w:spacing w:before="0" w:after="234"/>
              <w:ind w:left="0" w:right="0" w:hanging="0"/>
              <w:rPr/>
            </w:pPr>
            <w:r>
              <w:rPr>
                <w:sz w:val="24"/>
              </w:rPr>
              <w:t xml:space="preserve">NÃO COLOCAR pontuação no final do preenchimento do autor; </w:t>
            </w:r>
          </w:p>
          <w:p>
            <w:pPr>
              <w:pStyle w:val="Normal"/>
              <w:spacing w:before="0" w:after="240"/>
              <w:ind w:left="0" w:right="0" w:hanging="0"/>
              <w:rPr/>
            </w:pPr>
            <w:r>
              <w:rPr>
                <w:b/>
                <w:sz w:val="24"/>
              </w:rPr>
              <w:t xml:space="preserve">Autor Pessoal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532765</wp:posOffset>
                      </wp:positionV>
                      <wp:extent cx="1217295" cy="173355"/>
                      <wp:effectExtent l="0" t="0" r="0" b="0"/>
                      <wp:wrapSquare wrapText="bothSides"/>
                      <wp:docPr id="2" name="Quadr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295" cy="1733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pPr w:bottomFromText="0" w:horzAnchor="text" w:leftFromText="0" w:rightFromText="0" w:tblpX="18" w:tblpXSpec="" w:tblpY="839" w:tblpYSpec="" w:topFromText="0" w:vertAnchor="text"/>
                                    <w:tblW w:w="1917" w:type="dxa"/>
                                    <w:jc w:val="left"/>
                                    <w:tblInd w:w="163" w:type="dxa"/>
                                    <w:tblBorders>
                                      <w:top w:val="single" w:sz="6" w:space="0" w:color="716F64"/>
                                      <w:left w:val="single" w:sz="6" w:space="0" w:color="716F64"/>
                                      <w:bottom w:val="single" w:sz="6" w:space="0" w:color="F1EFE2"/>
                                      <w:right w:val="single" w:sz="6" w:space="0" w:color="F1EFE2"/>
                                      <w:insideH w:val="single" w:sz="6" w:space="0" w:color="F1EFE2"/>
                                      <w:insideV w:val="single" w:sz="6" w:space="0" w:color="F1EFE2"/>
                                    </w:tblBorders>
                                    <w:tblCellMar>
                                      <w:top w:w="59" w:type="dxa"/>
                                      <w:left w:w="155" w:type="dxa"/>
                                      <w:bottom w:w="0" w:type="dxa"/>
                                      <w:right w:w="115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1917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917" w:type="dxa"/>
                                        <w:tcBorders>
                                          <w:top w:val="single" w:sz="6" w:space="0" w:color="716F64"/>
                                          <w:left w:val="single" w:sz="6" w:space="0" w:color="716F64"/>
                                          <w:bottom w:val="single" w:sz="6" w:space="0" w:color="F1EFE2"/>
                                          <w:right w:val="single" w:sz="6" w:space="0" w:color="F1EFE2"/>
                                          <w:insideH w:val="single" w:sz="6" w:space="0" w:color="F1EFE2"/>
                                          <w:insideV w:val="single" w:sz="6" w:space="0" w:color="F1EFE2"/>
                                        </w:tcBorders>
                                        <w:shd w:color="auto" w:fill="FFFFFF" w:val="clear"/>
                                        <w:tcMar>
                                          <w:left w:w="155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76" w:before="0" w:after="0"/>
                                          <w:ind w:left="0" w:right="0" w:hanging="0"/>
                                          <w:rPr/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Silva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95.85pt;height:13.65pt;mso-wrap-distance-left:0pt;mso-wrap-distance-right:0pt;mso-wrap-distance-top:0pt;mso-wrap-distance-bottom:0pt;margin-top:41.95pt;mso-position-vertical-relative:text;margin-left:-7.25pt;mso-position-horizontal-relative:text">
                      <v:textbox inset="0in,0in,0in,0in"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18" w:tblpXSpec="" w:tblpY="839" w:tblpYSpec="" w:topFromText="0" w:vertAnchor="text"/>
                              <w:tblW w:w="1917" w:type="dxa"/>
                              <w:jc w:val="left"/>
                              <w:tblInd w:w="163" w:type="dxa"/>
                              <w:tblBorders>
                                <w:top w:val="single" w:sz="6" w:space="0" w:color="716F64"/>
                                <w:left w:val="single" w:sz="6" w:space="0" w:color="716F64"/>
                                <w:bottom w:val="single" w:sz="6" w:space="0" w:color="F1EFE2"/>
                                <w:right w:val="single" w:sz="6" w:space="0" w:color="F1EFE2"/>
                                <w:insideH w:val="single" w:sz="6" w:space="0" w:color="F1EFE2"/>
                                <w:insideV w:val="single" w:sz="6" w:space="0" w:color="F1EFE2"/>
                              </w:tblBorders>
                              <w:tblCellMar>
                                <w:top w:w="59" w:type="dxa"/>
                                <w:left w:w="155" w:type="dxa"/>
                                <w:bottom w:w="0" w:type="dxa"/>
                                <w:right w:w="115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917"/>
                            </w:tblGrid>
                            <w:tr>
                              <w:trPr/>
                              <w:tc>
                                <w:tcPr>
                                  <w:tcW w:w="1917" w:type="dxa"/>
                                  <w:tcBorders>
                                    <w:top w:val="single" w:sz="6" w:space="0" w:color="716F64"/>
                                    <w:left w:val="single" w:sz="6" w:space="0" w:color="716F64"/>
                                    <w:bottom w:val="single" w:sz="6" w:space="0" w:color="F1EFE2"/>
                                    <w:right w:val="single" w:sz="6" w:space="0" w:color="F1EFE2"/>
                                    <w:insideH w:val="single" w:sz="6" w:space="0" w:color="F1EFE2"/>
                                    <w:insideV w:val="single" w:sz="6" w:space="0" w:color="F1EFE2"/>
                                  </w:tcBorders>
                                  <w:shd w:color="auto" w:fill="FFFFFF" w:val="clear"/>
                                  <w:tcMar>
                                    <w:left w:w="1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sz w:val="16"/>
                                    </w:rPr>
                                    <w:t>Silva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237"/>
              <w:ind w:left="18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2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</w:rPr>
              <mc:AlternateContent>
                <mc:Choice Requires="wpg">
                  <w:drawing>
                    <wp:inline distT="0" distB="101600" distL="0" distR="0" wp14:anchorId="00434209">
                      <wp:extent cx="1868805" cy="42164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/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7.1pt;height:33.15pt" coordorigin="0,0" coordsize="2942,663">
                      <v:rect id="shape_0" ID="Rectangle 76" stroked="f" style="position:absolute;left:173;top:380;width:1283;height:243">
                        <v:textbo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João Maria de</w:t>
                              </w:r>
                            </w:p>
                          </w:txbxContent>
                        </v:textbox>
                        <w10:wrap type="square"/>
                        <v:fill on="false" o:detectmouseclick="t"/>
                        <v:stroke color="#3465a4" joinstyle="round" endcap="flat"/>
                      </v:rect>
                      <v:rect id="shape_0" ID="Rectangle 87" stroked="f" style="position:absolute;left:2012;top:136;width:929;height:245">
                        <v:textbo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Adicionar </w:t>
                              </w:r>
                            </w:p>
                          </w:txbxContent>
                        </v:textbox>
                        <w10:wrap type="square"/>
                        <v:fill on="false" o:detectmouseclick="t"/>
                        <v:stroke color="#3465a4" joinstyle="round" endcap="flat"/>
                      </v:rect>
                      <v:rect id="shape_0" ID="Rectangle 4489" stroked="f" style="position:absolute;left:2182;top:348;width:311;height:244">
                        <v:textbo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mai</w:t>
                              </w:r>
                            </w:p>
                          </w:txbxContent>
                        </v:textbox>
                        <w10:wrap type="square"/>
                        <v:fill on="false" o:detectmouseclick="t"/>
                        <v:stroke color="#3465a4" joinstyle="round" endcap="flat"/>
                      </v:rect>
                      <v:rect id="shape_0" ID="Rectangle 4490" stroked="f" style="position:absolute;left:2410;top:348;width:105;height:244">
                        <v:textbo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s</w:t>
                              </w:r>
                            </w:p>
                          </w:txbxContent>
                        </v:textbox>
                        <w10:wrap type="square"/>
                        <v:fill on="false" o:detectmouseclick="t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2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64" w:before="0" w:after="233"/>
              <w:ind w:left="0" w:right="0" w:hanging="0"/>
              <w:jc w:val="both"/>
              <w:rPr/>
            </w:pPr>
            <w:r>
              <w:rPr>
                <w:sz w:val="24"/>
              </w:rPr>
              <w:t xml:space="preserve">Na existência de mais de um autor deve-se adicionar mais campos para cadastrá-los, NÃO usar a expressão </w:t>
            </w:r>
            <w:r>
              <w:rPr>
                <w:i/>
                <w:sz w:val="24"/>
              </w:rPr>
              <w:t>et al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before="0" w:after="240"/>
              <w:ind w:left="0" w:right="0" w:hanging="0"/>
              <w:rPr/>
            </w:pPr>
            <w:r>
              <w:rPr>
                <w:b/>
                <w:sz w:val="24"/>
              </w:rPr>
              <w:t xml:space="preserve">Autor com sobrenome composto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428" w:right="361" w:hanging="0"/>
              <w:rPr>
                <w:sz w:val="22"/>
              </w:rPr>
            </w:pPr>
            <w:r>
              <w:rPr>
                <w:sz w:val="22"/>
              </w:rPr>
              <w:t xml:space="preserve">Indicação de parentesco  (Filho, Júnior, Neto, Sobrinho) </w:t>
              <w:br/>
              <w:t xml:space="preserve">ex. Lima Sobrinho, Barbosa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428" w:right="361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Ligados por hífen </w:t>
              <w:br/>
              <w:t xml:space="preserve">ex. Villa-Lobos, Heitor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428" w:right="3602" w:hanging="0"/>
              <w:rPr>
                <w:sz w:val="22"/>
              </w:rPr>
            </w:pPr>
            <w:r>
              <w:rPr>
                <w:sz w:val="22"/>
              </w:rPr>
              <w:t xml:space="preserve">Que forma expressão </w:t>
              <w:br/>
              <w:t xml:space="preserve">ex. Espírito Santo, Victor do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28" w:right="0" w:hanging="360"/>
              <w:rPr>
                <w:sz w:val="22"/>
              </w:rPr>
            </w:pPr>
            <w:r>
              <w:rPr>
                <w:sz w:val="22"/>
              </w:rPr>
              <w:t xml:space="preserve">Com prefixo </w:t>
              <w:br/>
              <w:t>ex. MacDonald, William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Autor-Entidade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spacing w:lineRule="auto" w:line="264" w:before="0" w:after="238"/>
              <w:ind w:left="144" w:right="2" w:hanging="0"/>
              <w:jc w:val="both"/>
              <w:rPr/>
            </w:pPr>
            <w:r>
              <w:rPr>
                <w:sz w:val="24"/>
              </w:rPr>
              <w:t xml:space="preserve">Colocar primeiro o nome do país (nome geográfico), seguido da entidade principal, por extenso, depois a repartição responsável pela criação do recurso, separados por ponto. </w:t>
            </w:r>
          </w:p>
          <w:tbl>
            <w:tblPr>
              <w:tblStyle w:val="TableGrid"/>
              <w:tblW w:w="5595" w:type="dxa"/>
              <w:jc w:val="left"/>
              <w:tblInd w:w="0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86" w:type="dxa"/>
                <w:left w:w="115" w:type="dxa"/>
                <w:bottom w:w="0" w:type="dxa"/>
                <w:right w:w="115" w:type="dxa"/>
              </w:tblCellMar>
              <w:tblLook w:noVBand="1" w:val="04a0" w:noHBand="0" w:lastColumn="0" w:firstColumn="1" w:lastRow="0" w:firstRow="1"/>
            </w:tblPr>
            <w:tblGrid>
              <w:gridCol w:w="5595"/>
            </w:tblGrid>
            <w:tr>
              <w:trPr/>
              <w:tc>
                <w:tcPr>
                  <w:tcW w:w="55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spacing w:lineRule="auto" w:line="276" w:before="0" w:after="0"/>
                    <w:ind w:left="0" w:right="0" w:firstLine="29"/>
                    <w:rPr/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Brasil. Ministério da Educação. Secretaria de Educação a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Distância  </w:t>
                  </w:r>
                </w:p>
              </w:tc>
            </w:tr>
          </w:tbl>
          <w:p>
            <w:pPr>
              <w:pStyle w:val="Normal"/>
              <w:spacing w:lineRule="auto" w:line="436" w:before="0" w:after="258"/>
              <w:ind w:left="0" w:right="3602" w:hanging="0"/>
              <w:rPr/>
            </w:pPr>
            <w:r>
              <w:rPr/>
            </w:r>
          </w:p>
        </w:tc>
      </w:tr>
      <w:tr>
        <w:trPr>
          <w:trHeight w:val="4103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br/>
              <w:br/>
              <w:br/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TÍTULO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6" w:before="0" w:after="238"/>
              <w:ind w:left="144" w:right="0" w:hanging="0"/>
              <w:jc w:val="both"/>
              <w:rPr/>
            </w:pPr>
            <w:r>
              <w:rPr>
                <w:sz w:val="24"/>
              </w:rPr>
              <w:br/>
              <w:t xml:space="preserve">Este campo é utilizado para indicar o título e subtítulo dos artigos publicados em periódicos, dos capítulos de livros, dos trabalhos apresentados em eventos, das dissertações, das teses e dos livros, e ainda, para título alternativo da publicação (se houver); </w:t>
            </w:r>
          </w:p>
          <w:p>
            <w:pPr>
              <w:pStyle w:val="Normal"/>
              <w:spacing w:lineRule="auto" w:line="264" w:before="0" w:after="242"/>
              <w:ind w:left="144" w:right="0" w:hanging="0"/>
              <w:rPr/>
            </w:pPr>
            <w:r>
              <w:rPr>
                <w:sz w:val="24"/>
              </w:rPr>
              <w:t xml:space="preserve">O título deverá ser preenchido com a primeira letra, em maiúscula, e as demais conforme padrões gramaticais; </w:t>
            </w:r>
          </w:p>
          <w:p>
            <w:pPr>
              <w:pStyle w:val="Normal"/>
              <w:spacing w:lineRule="auto" w:line="264" w:before="0" w:after="243"/>
              <w:ind w:left="144" w:right="0" w:hanging="0"/>
              <w:rPr/>
            </w:pPr>
            <w:r>
              <w:rPr>
                <w:sz w:val="24"/>
              </w:rPr>
              <w:t xml:space="preserve">O subtítulo será preenchido após o título separado por dois pontos. </w:t>
            </w:r>
          </w:p>
          <w:p>
            <w:pPr>
              <w:pStyle w:val="Normal"/>
              <w:spacing w:lineRule="auto" w:line="264" w:before="0" w:after="242"/>
              <w:ind w:left="144" w:right="0" w:hanging="0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NÃO COLOCAR pontuação no final do preenchimento do título e/ou subtítulo. </w:t>
            </w:r>
          </w:p>
        </w:tc>
      </w:tr>
      <w:tr>
        <w:trPr>
          <w:trHeight w:val="3254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b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br/>
              <w:t>TÍTULO ALTERNATIVO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6" w:before="0" w:after="238"/>
              <w:ind w:left="144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Este campo é utilizado para indicar títulos traduzidos.  </w:t>
            </w:r>
          </w:p>
          <w:p>
            <w:pPr>
              <w:pStyle w:val="Normal"/>
              <w:spacing w:lineRule="auto" w:line="264" w:before="0" w:after="242"/>
              <w:ind w:left="144" w:right="0" w:hanging="0"/>
              <w:rPr/>
            </w:pPr>
            <w:r>
              <w:rPr>
                <w:sz w:val="24"/>
              </w:rPr>
              <w:t xml:space="preserve">O título deverá ser preenchido com a primeira letra, em maiúscula, e as demais conforme padrões gramaticais; </w:t>
            </w:r>
          </w:p>
          <w:p>
            <w:pPr>
              <w:pStyle w:val="Normal"/>
              <w:spacing w:lineRule="auto" w:line="264" w:before="0" w:after="243"/>
              <w:ind w:left="144" w:right="0" w:hanging="0"/>
              <w:rPr/>
            </w:pPr>
            <w:r>
              <w:rPr>
                <w:sz w:val="24"/>
              </w:rPr>
              <w:t xml:space="preserve">O subtítulo será preenchido após o título separado por dois pontos. </w:t>
            </w:r>
          </w:p>
          <w:p>
            <w:pPr>
              <w:pStyle w:val="Normal"/>
              <w:spacing w:lineRule="auto" w:line="264" w:before="0" w:after="242"/>
              <w:ind w:left="144" w:right="0" w:hanging="0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NÃO COLOCAR pontuação no final do preenchimento do título e/ou subtítulo.</w:t>
            </w:r>
          </w:p>
        </w:tc>
      </w:tr>
      <w:tr>
        <w:trPr>
          <w:trHeight w:val="1359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32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DATA DE</w:t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PUBLICAÇÃO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144" w:right="0" w:hanging="0"/>
              <w:jc w:val="both"/>
              <w:rPr/>
            </w:pPr>
            <w:r>
              <w:rPr>
                <w:sz w:val="24"/>
              </w:rPr>
              <w:br/>
              <w:t xml:space="preserve">Preencher a data que o documento foi publicado, Mês, Dia e Ano, podendo ser inserido somente ANO. Neste caso, clique no campo “Ano” e digite o ano de publicação, no formato aaaa. </w:t>
            </w:r>
          </w:p>
        </w:tc>
      </w:tr>
      <w:tr>
        <w:trPr>
          <w:trHeight w:val="2401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br/>
              <w:br/>
              <w:t>EDITOR/EDITORA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6" w:before="0" w:after="267"/>
              <w:ind w:left="0" w:right="0" w:hanging="0"/>
              <w:jc w:val="both"/>
              <w:rPr/>
            </w:pPr>
            <w:r>
              <w:rPr>
                <w:sz w:val="24"/>
              </w:rPr>
              <w:br/>
              <w:t xml:space="preserve">Este campo é utilizado para indicar o título do periódico ou o nome do Evento; </w:t>
            </w:r>
          </w:p>
          <w:p>
            <w:pPr>
              <w:pStyle w:val="Normal"/>
              <w:spacing w:before="0" w:after="247"/>
              <w:ind w:left="0" w:right="0" w:hanging="0"/>
              <w:rPr/>
            </w:pPr>
            <w:r>
              <w:rPr>
                <w:sz w:val="20"/>
              </w:rPr>
              <w:t>Obs: Preencher o título do periódico de acordo como figura na publicação</w:t>
            </w:r>
            <w:r>
              <w:rPr>
                <w:sz w:val="24"/>
              </w:rPr>
              <w:t xml:space="preserve">. </w:t>
            </w:r>
          </w:p>
          <w:p>
            <w:pPr>
              <w:pStyle w:val="Normal"/>
              <w:spacing w:before="0" w:after="239"/>
              <w:ind w:left="0" w:right="0" w:hanging="0"/>
              <w:rPr/>
            </w:pPr>
            <w:r>
              <w:rPr>
                <w:sz w:val="24"/>
              </w:rPr>
              <w:t>Em caso de livros indica-se o nome da editora.</w:t>
            </w:r>
          </w:p>
        </w:tc>
      </w:tr>
      <w:tr>
        <w:trPr>
          <w:trHeight w:val="832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REFERÊNCIA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</w:rPr>
              <w:br/>
              <w:t>Neste campo deverá ser indicada a referência do documento, de acordo com a ABNT 6023/2002.</w:t>
            </w:r>
          </w:p>
        </w:tc>
      </w:tr>
      <w:tr>
        <w:trPr>
          <w:trHeight w:val="956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4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Nº DE SÉRIE Nº DO RELATÓRIO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</w:rPr>
              <w:br/>
              <w:t>Este campo não será preenchido.</w:t>
            </w:r>
          </w:p>
        </w:tc>
      </w:tr>
      <w:tr>
        <w:trPr>
          <w:trHeight w:val="4096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34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br/>
              <w:br/>
              <w:br/>
            </w:r>
          </w:p>
          <w:p>
            <w:pPr>
              <w:pStyle w:val="Normal"/>
              <w:spacing w:before="0" w:after="239"/>
              <w:ind w:left="34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239"/>
              <w:ind w:left="34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IDENTIFICADORES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>
                <w:sz w:val="24"/>
              </w:rPr>
              <w:br/>
              <w:t xml:space="preserve">Selecionar o número padrão internacional padronizado para publicações seriadas – ISSN e para Livros - ISBN.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t xml:space="preserve">Informar o número correspondente conforme o tipo de publicação da mesma forma que figura no documento. </w:t>
              <w:br/>
            </w:r>
          </w:p>
          <w:tbl>
            <w:tblPr>
              <w:tblStyle w:val="TableGrid"/>
              <w:tblW w:w="3247" w:type="dxa"/>
              <w:jc w:val="left"/>
              <w:tblInd w:w="0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0" w:type="dxa"/>
                <w:left w:w="145" w:type="dxa"/>
                <w:bottom w:w="0" w:type="dxa"/>
                <w:right w:w="115" w:type="dxa"/>
              </w:tblCellMar>
              <w:tblLook w:noVBand="1" w:val="04a0" w:noHBand="0" w:lastColumn="0" w:firstColumn="1" w:lastRow="0" w:firstRow="1"/>
            </w:tblPr>
            <w:tblGrid>
              <w:gridCol w:w="772"/>
              <w:gridCol w:w="368"/>
              <w:gridCol w:w="2107"/>
            </w:tblGrid>
            <w:tr>
              <w:trPr>
                <w:trHeight w:val="465" w:hRule="atLeast"/>
              </w:trPr>
              <w:tc>
                <w:tcPr>
                  <w:tcW w:w="7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0" w:right="0" w:hanging="0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ISSN </w:t>
                  </w:r>
                </w:p>
              </w:tc>
              <w:tc>
                <w:tcPr>
                  <w:tcW w:w="368" w:type="dxa"/>
                  <w:tcBorders>
                    <w:left w:val="single" w:sz="6" w:space="0" w:color="000001"/>
                    <w:right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</w:tcPr>
                <w:p>
                  <w:pPr>
                    <w:pStyle w:val="Normal"/>
                    <w:spacing w:lineRule="auto" w:line="276" w:before="0" w:after="0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210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3" w:right="0" w:hanging="0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1678-765X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7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0" w:right="0" w:hanging="0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ISBN </w:t>
                  </w:r>
                </w:p>
              </w:tc>
              <w:tc>
                <w:tcPr>
                  <w:tcW w:w="368" w:type="dxa"/>
                  <w:tcBorders>
                    <w:left w:val="single" w:sz="6" w:space="0" w:color="000001"/>
                    <w:right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</w:tcPr>
                <w:p>
                  <w:pPr>
                    <w:pStyle w:val="Normal"/>
                    <w:spacing w:lineRule="auto" w:line="276" w:before="0" w:after="0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210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auto" w:val="clear"/>
                  <w:tcMar>
                    <w:left w:w="145" w:type="dxa"/>
                  </w:tcMar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ind w:left="3" w:right="0" w:hanging="0"/>
                    <w:rPr/>
                  </w:pPr>
                  <w:r>
                    <w:rPr>
                      <w:rFonts w:eastAsia="Calibri" w:cs="Calibri" w:ascii="Calibri" w:hAnsi="Calibri"/>
                      <w:sz w:val="22"/>
                    </w:rPr>
                    <w:t xml:space="preserve">85-219-0613-7 </w:t>
                  </w:r>
                </w:p>
              </w:tc>
            </w:tr>
          </w:tbl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>
                <w:sz w:val="24"/>
              </w:rPr>
              <w:br/>
              <w:t xml:space="preserve">Na existência de mais de um número, deve-se adicionar outro campo para cadastrá-lo;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t xml:space="preserve">Este campo NÃO será utilizado para Dissertações e Teses. </w:t>
            </w:r>
          </w:p>
        </w:tc>
      </w:tr>
      <w:tr>
        <w:trPr>
          <w:trHeight w:val="528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br/>
              <w:t xml:space="preserve">Selecione o tipo do conteúdo do documento.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042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IDIOMA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br/>
              <w:t xml:space="preserve">Selecione o idioma predominante no documento. Quando houver mais de um clicar na tecla CTRL e selecionar os idiomas. </w:t>
            </w:r>
          </w:p>
        </w:tc>
      </w:tr>
      <w:tr>
        <w:trPr>
          <w:trHeight w:val="1916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4"/>
              <w:ind w:left="12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br/>
              <w:br/>
              <w:br/>
              <w:t>PALAVRA-CHAVE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6" w:before="0" w:after="36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Cada palavra-chave deverá ser cadastrada em um campo, iniciando a primeira letra em maiúscula; </w:t>
            </w:r>
          </w:p>
          <w:p>
            <w:pPr>
              <w:pStyle w:val="Normal"/>
              <w:spacing w:lineRule="auto" w:line="266" w:before="0" w:after="36"/>
              <w:ind w:left="0" w:right="0" w:hanging="0"/>
              <w:jc w:val="both"/>
              <w:rPr/>
            </w:pPr>
            <w:r>
              <w:rPr>
                <w:sz w:val="24"/>
              </w:rPr>
              <w:t>Inserir as palavras-chave em todos os idiomas;</w:t>
            </w:r>
          </w:p>
          <w:p>
            <w:pPr>
              <w:pStyle w:val="Normal"/>
              <w:spacing w:lineRule="auto" w:line="266" w:before="0" w:after="36"/>
              <w:ind w:left="0" w:right="0" w:hanging="0"/>
              <w:jc w:val="both"/>
              <w:rPr/>
            </w:pPr>
            <w:r>
              <w:rPr>
                <w:sz w:val="24"/>
              </w:rPr>
              <w:t xml:space="preserve">Quando for necessário fazer uso de termos gerais, juntamente com termos específicos ou relacionados, cadastrar em um mesmo campo, separando-os por hífen (ex.: Primatas – Saguis).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1728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br/>
            </w:r>
          </w:p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RESUMO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4" w:before="0" w:after="242"/>
              <w:ind w:left="0" w:right="0" w:hanging="0"/>
              <w:rPr/>
            </w:pPr>
            <w:r>
              <w:rPr>
                <w:sz w:val="24"/>
              </w:rPr>
              <w:br/>
              <w:t xml:space="preserve">Cadastrar o resumo do documento conforme o idioma apresentado seja na língua vernácula ou em língua estrangeira; </w:t>
            </w:r>
          </w:p>
          <w:p>
            <w:pPr>
              <w:pStyle w:val="Normal"/>
              <w:spacing w:lineRule="auto" w:line="264" w:before="0" w:after="243"/>
              <w:ind w:left="0" w:right="0" w:hanging="0"/>
              <w:jc w:val="both"/>
              <w:rPr/>
            </w:pPr>
            <w:r>
              <w:rPr>
                <w:sz w:val="24"/>
              </w:rPr>
              <w:t xml:space="preserve">NÃO COLOCAR pontuação no final do preenchimento desse campo; </w:t>
            </w:r>
          </w:p>
        </w:tc>
      </w:tr>
      <w:tr>
        <w:trPr>
          <w:trHeight w:val="1060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32"/>
              <w:ind w:left="5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AGÊNCIA FINANCIADORA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br/>
              <w:t xml:space="preserve">Indicar nome ou sigla do órgão financiador, quando houver. </w:t>
            </w:r>
          </w:p>
        </w:tc>
      </w:tr>
      <w:tr>
        <w:trPr>
          <w:trHeight w:val="1364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39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br/>
              <w:t>DIREITOS DE ACESSO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64" w:before="0" w:after="237"/>
              <w:ind w:left="0" w:right="0" w:hanging="0"/>
              <w:rPr/>
            </w:pPr>
            <w:r>
              <w:rPr>
                <w:sz w:val="24"/>
              </w:rPr>
              <w:br/>
              <w:t>Neste campo deverá ser indicado o direito de acesso do documento.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14188" w:hRule="atLeast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MODELOS DE REFERÊNCIAS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240"/>
              <w:ind w:left="0" w:right="0" w:hanging="0"/>
              <w:rPr/>
            </w:pPr>
            <w:r>
              <w:rPr>
                <w:b/>
                <w:sz w:val="24"/>
              </w:rPr>
              <w:t xml:space="preserve">Referências em parte </w:t>
            </w:r>
          </w:p>
          <w:p>
            <w:pPr>
              <w:pStyle w:val="Normal"/>
              <w:spacing w:before="0" w:after="234"/>
              <w:ind w:left="0" w:right="0" w:hanging="0"/>
              <w:rPr/>
            </w:pPr>
            <w:r>
              <w:rPr>
                <w:b/>
                <w:sz w:val="20"/>
              </w:rPr>
              <w:t xml:space="preserve">Artigo de periódico </w:t>
            </w:r>
          </w:p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>
                <w:sz w:val="20"/>
              </w:rPr>
              <w:t>GUEDES, Clediane de Araújo ; FARIAS, Gabriela Belmont de. Information literacy: uma análise nas bibliotecas escolares da rede privada em Natal / RN. Revista Digital de Biblioteconomia e Ciência da Informação, Campinas, v. 4, n. 2, p. 110-133, jan./jun. 2007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ISSN 1678-765X. Disponível em: &lt;http://repositorio. ufrn.br:8080/jspui/bitstream/1/15/1/2007_Clediane_Information.pdf&gt;. Acesso em: 28 set. 2010. </w:t>
            </w:r>
          </w:p>
          <w:p>
            <w:pPr>
              <w:pStyle w:val="Normal"/>
              <w:spacing w:before="0" w:after="229"/>
              <w:ind w:left="0" w:right="0" w:hanging="0"/>
              <w:rPr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spacing w:before="0" w:after="234"/>
              <w:ind w:left="0" w:right="0" w:hanging="0"/>
              <w:rPr/>
            </w:pPr>
            <w:r>
              <w:rPr>
                <w:b/>
                <w:sz w:val="20"/>
              </w:rPr>
              <w:t xml:space="preserve">Capítulo de livro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ROCHA, Eliana da Conceição ; SOUSA, Márcia de Figueiredo Evaristo de.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Aplicação do método de análises heurísticas em testes de usabilidade. In: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______. Metodologia para avaliação de produtos e serviços de informação.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Brasília: Ibict, 2010. 84p. cap. 2.3, p. 23-24. ISBN 978-85-7013-068-6. </w:t>
            </w:r>
          </w:p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>
                <w:sz w:val="20"/>
              </w:rPr>
              <w:t xml:space="preserve">Disponível em: &lt;http://www.ibict.br/publicacoes/metodologia.pdf&gt;. Acesso em: 28 set. 2010. </w:t>
            </w:r>
          </w:p>
          <w:p>
            <w:pPr>
              <w:pStyle w:val="Normal"/>
              <w:spacing w:before="0" w:after="229"/>
              <w:ind w:left="0" w:right="0" w:hanging="0"/>
              <w:rPr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spacing w:before="0" w:after="234"/>
              <w:ind w:left="0" w:right="0" w:hanging="0"/>
              <w:rPr/>
            </w:pPr>
            <w:r>
              <w:rPr>
                <w:b/>
                <w:sz w:val="20"/>
              </w:rPr>
              <w:t xml:space="preserve">Trabalho apresentado em eventos </w:t>
            </w:r>
          </w:p>
          <w:p>
            <w:pPr>
              <w:pStyle w:val="Normal"/>
              <w:spacing w:lineRule="auto" w:line="228" w:before="0" w:after="0"/>
              <w:ind w:left="0" w:right="0" w:hanging="0"/>
              <w:rPr/>
            </w:pPr>
            <w:r>
              <w:rPr>
                <w:sz w:val="20"/>
              </w:rPr>
              <w:t xml:space="preserve">MEDEIROS, Rildeci ; NASCIMENTO, Maria do Socorro. Indexação de teses e dissertações em educação: o caso da Universidade Federal do Rio Grande do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Norte. In: SEMINÁRIO NACIONAL DE BIBLIOTECAS UNIVERSITÁRIAS,  15., </w:t>
            </w:r>
          </w:p>
          <w:p>
            <w:pPr>
              <w:pStyle w:val="Normal"/>
              <w:spacing w:lineRule="auto" w:line="232" w:before="0" w:after="0"/>
              <w:ind w:left="0" w:right="0" w:hanging="0"/>
              <w:rPr/>
            </w:pPr>
            <w:r>
              <w:rPr>
                <w:sz w:val="20"/>
              </w:rPr>
              <w:t xml:space="preserve">2008, São Paulo. Anais eletrônicos... São Paulo: CRUESP, 2008. Trabalho oral. Disponível em:&lt;http://www.sbu.unicamp.br/snbu2008/anais/site/pdfs/3070.pdf&gt;. Acesso em: 28 set. 2010.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spacing w:before="0" w:after="240"/>
              <w:ind w:left="0" w:right="0" w:hanging="0"/>
              <w:rPr/>
            </w:pPr>
            <w:r>
              <w:rPr>
                <w:b/>
                <w:sz w:val="24"/>
              </w:rPr>
              <w:t xml:space="preserve">Referências no todo </w:t>
            </w:r>
          </w:p>
          <w:p>
            <w:pPr>
              <w:pStyle w:val="Normal"/>
              <w:spacing w:before="0" w:after="229"/>
              <w:ind w:left="0" w:right="0" w:hanging="0"/>
              <w:rPr/>
            </w:pPr>
            <w:r>
              <w:rPr>
                <w:b/>
                <w:sz w:val="20"/>
              </w:rPr>
              <w:t xml:space="preserve">Dissertação </w:t>
            </w:r>
          </w:p>
          <w:p>
            <w:pPr>
              <w:pStyle w:val="Normal"/>
              <w:spacing w:lineRule="auto" w:line="230" w:before="0" w:after="35"/>
              <w:ind w:left="0" w:right="0" w:hanging="0"/>
              <w:rPr/>
            </w:pPr>
            <w:r>
              <w:rPr>
                <w:sz w:val="20"/>
              </w:rPr>
              <w:t xml:space="preserve">PEDRO, Edilson da Silva. Gestão tecnológica: um estudo de caso no setor sucroalcooleiro. 2004. 145 f. Dissertação (Mestrado) – Centro de Ciências Exatas e Tecnologia, Universidade Federal de São Carlos, São Carlos, 2004. Disponível em: &lt;http://www.bdtd.ufscar.br/ htdocs/tede Simplificado//tde_busca/ arquivo.php?codArquivo=96&gt;. Acesso em: 28 set. 2010.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22"/>
              </w:rPr>
              <w:t xml:space="preserve"> </w:t>
            </w:r>
          </w:p>
          <w:p>
            <w:pPr>
              <w:pStyle w:val="Normal"/>
              <w:spacing w:before="0" w:after="315"/>
              <w:ind w:left="0" w:right="0" w:hanging="0"/>
              <w:rPr/>
            </w:pPr>
            <w:r>
              <w:rPr>
                <w:b/>
                <w:sz w:val="20"/>
              </w:rPr>
              <w:t xml:space="preserve">Tese </w:t>
            </w:r>
          </w:p>
          <w:p>
            <w:pPr>
              <w:pStyle w:val="Normal"/>
              <w:spacing w:lineRule="auto" w:line="228" w:before="0" w:after="0"/>
              <w:ind w:left="0" w:right="0" w:hanging="0"/>
              <w:rPr/>
            </w:pPr>
            <w:r>
              <w:rPr>
                <w:sz w:val="20"/>
              </w:rPr>
              <w:t xml:space="preserve">RÊGO, Maria Carmen Freire Diógenes. A formação docente no fazer e refazer da prática pedagógica. 2006. 201f. Tese (Doutorado) - Centro de Ciências </w:t>
            </w:r>
          </w:p>
          <w:p>
            <w:pPr>
              <w:pStyle w:val="Normal"/>
              <w:spacing w:lineRule="auto" w:line="232" w:before="0" w:after="263"/>
              <w:ind w:left="0" w:right="0" w:hanging="0"/>
              <w:rPr/>
            </w:pPr>
            <w:r>
              <w:rPr>
                <w:sz w:val="20"/>
              </w:rPr>
              <w:t xml:space="preserve">Sociais Aplicadas. Programa de Pós-Graduação em Educação. Universidade Federal do Rio Grande do Norte, Natal, 2006. Disponível em: &lt;http://bdtd.bczm. ufrn.br/tedesimplificado//tde_busca/ arquivo. php?codArquivo =1029&gt;. Acesso em: 28 set. 2010. </w:t>
            </w:r>
          </w:p>
          <w:p>
            <w:pPr>
              <w:pStyle w:val="Normal"/>
              <w:spacing w:before="0" w:after="234"/>
              <w:ind w:left="0" w:right="0" w:hanging="0"/>
              <w:rPr/>
            </w:pPr>
            <w:r>
              <w:rPr>
                <w:b/>
                <w:sz w:val="20"/>
              </w:rPr>
              <w:t xml:space="preserve">Livro </w:t>
            </w:r>
          </w:p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>
                <w:sz w:val="20"/>
              </w:rPr>
              <w:t xml:space="preserve">LEITE, Fernando César Lima. Como gerenciar e ampliar a visibilidade da informação científica brasileira: repositórios institucionais de acesso aberto.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sz w:val="20"/>
              </w:rPr>
              <w:t xml:space="preserve">Brasília: Ibict, 2009. 120 p. ISBN 978-85-7013-067-9. Disponível em: </w:t>
            </w:r>
          </w:p>
          <w:p>
            <w:pPr>
              <w:pStyle w:val="Normal"/>
              <w:spacing w:lineRule="auto" w:line="230" w:before="0" w:after="0"/>
              <w:ind w:left="0" w:right="0" w:hanging="0"/>
              <w:jc w:val="both"/>
              <w:rPr/>
            </w:pPr>
            <w:r>
              <w:rPr>
                <w:sz w:val="20"/>
              </w:rPr>
              <w:t xml:space="preserve">&lt;http://www.ibict.br/ publicacoes/repositorios.institucionais.pdf&gt;. Acesso em:  28 set. 2010.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404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440" w:right="906" w:header="0" w:top="811" w:footer="0" w:bottom="1133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428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left="248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left="320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left="464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left="53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left="680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24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256"/>
      <w:ind w:left="1071" w:right="0" w:hanging="10"/>
      <w:jc w:val="left"/>
    </w:pPr>
    <w:rPr>
      <w:rFonts w:ascii="Arial" w:hAnsi="Arial" w:eastAsia="Arial" w:cs="Arial"/>
      <w:color w:val="000000"/>
      <w:sz w:val="28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2"/>
      <w:sz w:val="22"/>
      <w:szCs w:val="24"/>
      <w:u w:val="none" w:color="000000"/>
      <w:shd w:fill="FFFFFF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5bf6"/>
    <w:pPr>
      <w:spacing w:before="0" w:after="256"/>
      <w:ind w:left="720" w:right="0" w:hanging="1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frn.br/" TargetMode="External"/><Relationship Id="rId4" Type="http://schemas.openxmlformats.org/officeDocument/2006/relationships/hyperlink" Target="http://www.ufrn.b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E5E1-8902-41D6-BF84-3DA7BD2A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101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2014-12-15T20:40:00Z</dcterms:created>
  <dc:creator>RIGEL</dc:creator>
  <dc:language>pt-BR</dc:language>
  <dcterms:modified xsi:type="dcterms:W3CDTF">2019-09-09T15:06:29Z</dcterms:modified>
  <cp:revision>7</cp:revision>
  <dc:title>Manual de Catalogação do (Dspace) Repositório Institucional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